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t>图五</w:t>
      </w:r>
    </w:p>
    <w:p>
      <w:pPr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drawing>
          <wp:inline distT="0" distB="0" distL="0" distR="0">
            <wp:extent cx="5095875" cy="2019300"/>
            <wp:effectExtent l="0" t="0" r="9525" b="0"/>
            <wp:docPr id="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t>图六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3.缴费单样式如图七，下载缴费单后，社会人士请核对缴费单文件名（如图八）与缴费单上的缴费人编号是否一致。</w:t>
      </w:r>
    </w:p>
    <w:p>
      <w:pPr>
        <w:rPr>
          <w:rFonts w:hint="eastAsia" w:ascii="仿宋_GB2312" w:hAnsi="仿宋_GB2312" w:eastAsia="仿宋_GB2312" w:cs="仿宋_GB2312"/>
        </w:rPr>
      </w:pPr>
      <w:bookmarkStart w:id="0" w:name="_GoBack"/>
      <w:bookmarkEnd w:id="0"/>
      <w:r>
        <w:rPr>
          <w:rFonts w:ascii="仿宋_GB2312" w:hAnsi="仿宋_GB2312" w:eastAsia="仿宋_GB2312" w:cs="仿宋_GB2312"/>
          <w:lang w:val="en-US"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187190" cy="3865245"/>
                <wp:effectExtent l="4445" t="4445" r="18415" b="1651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190" cy="3865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drawing>
                                <wp:inline distT="0" distB="0" distL="0" distR="0">
                                  <wp:extent cx="3990975" cy="3571875"/>
                                  <wp:effectExtent l="0" t="0" r="9525" b="9525"/>
                                  <wp:docPr id="4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90975" cy="3571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top:0pt;height:304.35pt;width:329.7pt;mso-position-horizontal:center;mso-wrap-style:none;z-index:251676672;mso-width-relative:margin;mso-height-relative:margin;mso-width-percent:400;mso-height-percent:200;" stroked="t" coordsize="21600,21600" o:gfxdata="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EYRPtIAAAAFAQAADwAAAAAA&#10;AAABACAAAAAiAAAAZHJzL2Rvd25yZXYueG1sUEsBAhQAFAAAAAgAh07iQHmqleAZAgAAXQQAAA4A&#10;AAAAAAAAAQAgAAAAIQEAAGRycy9lMm9Eb2MueG1sUEsFBgAAAAAGAAYAWQEAAKwFAAAAAA==&#10;">
                <v:path/>
                <v:fill focussize="0,0"/>
                <v:stroke color="#FFFFFF" joinstyle="miter"/>
                <v:imagedata o:title=""/>
                <o:lock v:ext="edit"/>
                <v:textbox style="mso-fit-shape-to-text:t;">
                  <w:txbxContent>
                    <w:p>
                      <w:r>
                        <w:drawing>
                          <wp:inline distT="0" distB="0" distL="0" distR="0">
                            <wp:extent cx="3990975" cy="3571875"/>
                            <wp:effectExtent l="0" t="0" r="9525" b="9525"/>
                            <wp:docPr id="4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90975" cy="3571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仿宋_GB2312" w:hAnsi="仿宋_GB2312" w:eastAsia="仿宋_GB2312" w:cs="仿宋_GB2312"/>
        </w:rPr>
      </w:pPr>
    </w:p>
    <w:p>
      <w:pPr>
        <w:jc w:val="left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left"/>
        <w:rPr>
          <w:rFonts w:hint="eastAsia" w:ascii="仿宋_GB2312" w:hAnsi="仿宋_GB2312" w:eastAsia="仿宋_GB2312" w:cs="仿宋_GB2312"/>
          <w:sz w:val="26"/>
          <w:szCs w:val="26"/>
        </w:rPr>
      </w:pPr>
    </w:p>
    <w:p>
      <w:pPr>
        <w:jc w:val="left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left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left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left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left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left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left"/>
        <w:rPr>
          <w:rFonts w:ascii="仿宋_GB2312" w:hAnsi="仿宋_GB2312" w:eastAsia="仿宋_GB2312" w:cs="仿宋_GB2312"/>
          <w:sz w:val="26"/>
          <w:szCs w:val="26"/>
        </w:rPr>
      </w:pP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t>图七</w:t>
      </w:r>
    </w:p>
    <w:p>
      <w:pPr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drawing>
          <wp:inline distT="0" distB="0" distL="0" distR="0">
            <wp:extent cx="3600450" cy="2495550"/>
            <wp:effectExtent l="0" t="0" r="0" b="0"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仿宋_GB2312" w:eastAsia="仿宋_GB2312" w:cs="仿宋_GB2312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t>图八</w:t>
      </w:r>
    </w:p>
    <w:p>
      <w:pPr>
        <w:spacing w:line="560" w:lineRule="exact"/>
        <w:ind w:firstLine="640" w:firstLineChars="200"/>
        <w:rPr>
          <w:rFonts w:hint="eastAsia" w:ascii="楷体_GB2312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sz w:val="32"/>
          <w:szCs w:val="32"/>
        </w:rPr>
        <w:t>（六）下载准考证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考前两天，请各考生(社会人士)登陆东莞市普通话水平测试管理系统，地址：</w:t>
      </w:r>
      <w:r>
        <w:fldChar w:fldCharType="begin"/>
      </w:r>
      <w:r>
        <w:instrText xml:space="preserve"> HYPERLINK "http://pth.dgjy.net/pthtest_ks" </w:instrText>
      </w:r>
      <w:r>
        <w:fldChar w:fldCharType="separate"/>
      </w:r>
      <w:r>
        <w:rPr>
          <w:rStyle w:val="4"/>
          <w:rFonts w:ascii="Times New Roman" w:hAnsi="Times New Roman" w:eastAsia="仿宋_GB2312"/>
          <w:sz w:val="32"/>
          <w:szCs w:val="32"/>
        </w:rPr>
        <w:t>http://pth.dgjy.net/pthtest_ks</w:t>
      </w:r>
      <w:r>
        <w:rPr>
          <w:rStyle w:val="4"/>
          <w:rFonts w:ascii="Times New Roman" w:hAnsi="Times New Roman" w:eastAsia="仿宋_GB2312"/>
          <w:sz w:val="32"/>
          <w:szCs w:val="32"/>
        </w:rPr>
        <w:fldChar w:fldCharType="end"/>
      </w:r>
      <w:r>
        <w:rPr>
          <w:rFonts w:ascii="Times New Roman" w:hAnsi="Times New Roman" w:eastAsia="仿宋_GB2312"/>
          <w:sz w:val="32"/>
          <w:szCs w:val="32"/>
        </w:rPr>
        <w:t xml:space="preserve"> 如图九，点击“下载”按钮，下载准考证。在校生由学校统一打印准考证。</w:t>
      </w:r>
    </w:p>
    <w:p>
      <w:pPr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drawing>
          <wp:inline distT="0" distB="0" distL="0" distR="0">
            <wp:extent cx="5267325" cy="2390775"/>
            <wp:effectExtent l="0" t="0" r="9525" b="9525"/>
            <wp:docPr id="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仿宋_GB2312" w:eastAsia="仿宋_GB2312" w:cs="仿宋_GB2312"/>
          <w:color w:val="FF0000"/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</w:rPr>
        <w:t>图九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5D3AF0"/>
    <w:rsid w:val="295D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CDD0D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2021-03-15T06:21:00Z</dcterms:created>
  <dc:creator>九三</dc:creator>
  <cp:lastModifiedBy>九三</cp:lastModifiedBy>
  <dcterms:modified xsi:type="dcterms:W3CDTF">2021-03-15T06:21:56Z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