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高中、中职（实习指导教师）教师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815337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韶关市芙蓉北路70号1号楼</w:t>
            </w:r>
            <w:r>
              <w:rPr>
                <w:rFonts w:ascii="Times New Roman" w:hAnsi="Times New Roman"/>
                <w:szCs w:val="21"/>
              </w:rPr>
              <w:t>武江区教育局人事监察股</w:t>
            </w:r>
            <w:r>
              <w:rPr>
                <w:rFonts w:hint="eastAsia" w:ascii="Times New Roman" w:hAnsi="Times New Roman"/>
                <w:szCs w:val="21"/>
              </w:rPr>
              <w:t>610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韶关市浈江区升平路107号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墨江桥北</w:t>
            </w:r>
            <w:r>
              <w:rPr>
                <w:rFonts w:ascii="Times New Roman" w:hAnsi="Times New Roman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  <w:r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6920915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韶关市南雄市雄州街道林荫西路35号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0033101"/>
    <w:rsid w:val="39FD2662"/>
    <w:rsid w:val="4499129F"/>
    <w:rsid w:val="57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7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ぺ灬cc果冻ル</cp:lastModifiedBy>
  <dcterms:modified xsi:type="dcterms:W3CDTF">2021-06-04T09:13:30Z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ribbonExt">
    <vt:lpwstr>{"WPSExtOfficeTab":{"OnGetEnabled":false,"OnGetVisible":false}}</vt:lpwstr>
  </property>
</Properties>
</file>